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94D" w:rsidRPr="00C42BF8" w:rsidRDefault="00443095">
      <w:pPr>
        <w:jc w:val="center"/>
        <w:rPr>
          <w:b/>
          <w:color w:val="171717" w:themeColor="background2" w:themeShade="1A"/>
          <w:sz w:val="30"/>
          <w:szCs w:val="30"/>
        </w:rPr>
      </w:pPr>
      <w:r w:rsidRPr="00C42BF8">
        <w:rPr>
          <w:rFonts w:hint="eastAsia"/>
          <w:b/>
          <w:color w:val="171717" w:themeColor="background2" w:themeShade="1A"/>
          <w:sz w:val="30"/>
          <w:szCs w:val="30"/>
        </w:rPr>
        <w:t>宁波宝新不锈钢有限公司研磨渣资源化利用项目</w:t>
      </w:r>
    </w:p>
    <w:p w:rsidR="009E094D" w:rsidRPr="00C42BF8" w:rsidRDefault="00215B78">
      <w:pPr>
        <w:jc w:val="center"/>
        <w:rPr>
          <w:b/>
          <w:color w:val="171717" w:themeColor="background2" w:themeShade="1A"/>
          <w:sz w:val="30"/>
          <w:szCs w:val="30"/>
        </w:rPr>
      </w:pPr>
      <w:r w:rsidRPr="00C42BF8">
        <w:rPr>
          <w:rFonts w:hint="eastAsia"/>
          <w:b/>
          <w:color w:val="171717" w:themeColor="background2" w:themeShade="1A"/>
          <w:sz w:val="30"/>
          <w:szCs w:val="30"/>
        </w:rPr>
        <w:t>环境影响评价第一次公示</w:t>
      </w:r>
    </w:p>
    <w:p w:rsidR="009E094D" w:rsidRPr="00443095" w:rsidRDefault="00215B78"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171717" w:themeColor="background2" w:themeShade="1A"/>
          <w:sz w:val="24"/>
        </w:rPr>
      </w:pPr>
      <w:r w:rsidRPr="00443095">
        <w:rPr>
          <w:rFonts w:ascii="Arial" w:hAnsi="Arial" w:cs="Arial"/>
          <w:b/>
          <w:color w:val="171717" w:themeColor="background2" w:themeShade="1A"/>
          <w:sz w:val="24"/>
        </w:rPr>
        <w:t>1</w:t>
      </w:r>
      <w:r w:rsidRPr="00443095">
        <w:rPr>
          <w:rFonts w:ascii="Arial" w:hAnsi="Arial" w:cs="Arial"/>
          <w:b/>
          <w:color w:val="171717" w:themeColor="background2" w:themeShade="1A"/>
          <w:sz w:val="24"/>
        </w:rPr>
        <w:t>、建设项目基本情况</w:t>
      </w:r>
    </w:p>
    <w:p w:rsidR="009E094D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 w:hint="eastAsia"/>
          <w:color w:val="171717" w:themeColor="background2" w:themeShade="1A"/>
          <w:sz w:val="24"/>
          <w:lang w:val="zh-CN"/>
        </w:rPr>
        <w:t>建设项目名称：</w:t>
      </w:r>
      <w:r w:rsidR="00443095" w:rsidRPr="00443095">
        <w:rPr>
          <w:rFonts w:ascii="Arial" w:hAnsi="Arial" w:cs="Arial" w:hint="eastAsia"/>
          <w:color w:val="171717" w:themeColor="background2" w:themeShade="1A"/>
          <w:sz w:val="24"/>
        </w:rPr>
        <w:t>宁波宝新不锈钢有限公司研磨渣资源化利用项目</w:t>
      </w:r>
    </w:p>
    <w:p w:rsidR="00443095" w:rsidRPr="00443095" w:rsidRDefault="00443095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  <w:lang w:val="zh-CN"/>
        </w:rPr>
      </w:pPr>
      <w:r>
        <w:rPr>
          <w:rFonts w:ascii="Arial" w:hAnsi="Arial" w:cs="Arial" w:hint="eastAsia"/>
          <w:color w:val="171717" w:themeColor="background2" w:themeShade="1A"/>
          <w:sz w:val="24"/>
        </w:rPr>
        <w:t>建设性质：改建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建设项目概要</w:t>
      </w:r>
      <w:r w:rsidRPr="00443095">
        <w:rPr>
          <w:rFonts w:ascii="Arial" w:hAnsi="Arial" w:cs="Arial" w:hint="eastAsia"/>
          <w:color w:val="171717" w:themeColor="background2" w:themeShade="1A"/>
          <w:sz w:val="24"/>
          <w:lang w:val="zh-CN"/>
        </w:rPr>
        <w:t>：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宁波宝新不锈钢有限公司年产生研磨渣、油泥、含油废弃物</w:t>
      </w:r>
      <w:r w:rsidR="00443095" w:rsidRPr="00640CC4">
        <w:rPr>
          <w:rFonts w:ascii="Arial" w:hAnsi="Arial" w:cs="Arial"/>
          <w:color w:val="171717" w:themeColor="background2" w:themeShade="1A"/>
          <w:sz w:val="24"/>
        </w:rPr>
        <w:t>1200-1500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吨。现按委外的处置方式，存在以下主要问题：</w:t>
      </w:r>
      <w:r w:rsidR="00443095" w:rsidRPr="00640CC4">
        <w:rPr>
          <w:rFonts w:ascii="Arial" w:hAnsi="Arial" w:cs="Arial"/>
          <w:color w:val="171717" w:themeColor="background2" w:themeShade="1A"/>
          <w:sz w:val="24"/>
        </w:rPr>
        <w:t>1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、委外处置增加成本；</w:t>
      </w:r>
      <w:r w:rsidR="00443095" w:rsidRPr="00640CC4">
        <w:rPr>
          <w:rFonts w:ascii="Arial" w:hAnsi="Arial" w:cs="Arial"/>
          <w:color w:val="171717" w:themeColor="background2" w:themeShade="1A"/>
          <w:sz w:val="24"/>
        </w:rPr>
        <w:t>2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、废弃物中的有价值成分（不锈钢渣）被严重浪费；</w:t>
      </w:r>
      <w:r w:rsidR="00443095" w:rsidRPr="00640CC4">
        <w:rPr>
          <w:rFonts w:ascii="Arial" w:hAnsi="Arial" w:cs="Arial"/>
          <w:color w:val="171717" w:themeColor="background2" w:themeShade="1A"/>
          <w:sz w:val="24"/>
        </w:rPr>
        <w:t>3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、危险废弃物排放没有实现集团公司“固废不出厂”的总体要求。因此宁波宝新不锈钢有限公司计划引进一套连续碳化工艺技术设备，对危废研磨渣、轧制油泥进行碳化处理，</w:t>
      </w:r>
      <w:r w:rsidR="00640CC4">
        <w:rPr>
          <w:rFonts w:ascii="Arial" w:hAnsi="Arial" w:cs="Arial" w:hint="eastAsia"/>
          <w:color w:val="171717" w:themeColor="background2" w:themeShade="1A"/>
          <w:sz w:val="24"/>
        </w:rPr>
        <w:t>将有机质在绝氧的环境中热解，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最终将处置物中的含油率降至</w:t>
      </w:r>
      <w:r w:rsidR="00443095" w:rsidRPr="00640CC4">
        <w:rPr>
          <w:rFonts w:ascii="Arial" w:hAnsi="Arial" w:cs="Arial"/>
          <w:color w:val="171717" w:themeColor="background2" w:themeShade="1A"/>
          <w:sz w:val="24"/>
        </w:rPr>
        <w:t>0</w:t>
      </w:r>
      <w:r w:rsidR="00443095" w:rsidRPr="00640CC4">
        <w:rPr>
          <w:rFonts w:ascii="Arial" w:hAnsi="Arial" w:cs="Arial" w:hint="eastAsia"/>
          <w:color w:val="171717" w:themeColor="background2" w:themeShade="1A"/>
          <w:sz w:val="24"/>
        </w:rPr>
        <w:t>，钢渣达到《废钢铁标准》，实现产品化，交由炼钢厂进行再利用。</w:t>
      </w:r>
      <w:r w:rsidR="002439AD">
        <w:rPr>
          <w:rFonts w:ascii="Arial" w:hAnsi="Arial" w:cs="Arial" w:hint="eastAsia"/>
          <w:color w:val="171717" w:themeColor="background2" w:themeShade="1A"/>
          <w:sz w:val="24"/>
        </w:rPr>
        <w:t>废气经充分燃烧—除尘—脱硫—脱氮—活性炭处理达标后排放。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 w:hint="eastAsia"/>
          <w:color w:val="171717" w:themeColor="background2" w:themeShade="1A"/>
          <w:sz w:val="24"/>
        </w:rPr>
        <w:t>现有工程及环境保护情况：</w:t>
      </w:r>
      <w:r w:rsidR="00640CC4">
        <w:rPr>
          <w:rFonts w:ascii="Arial" w:hAnsi="Arial" w:cs="Arial" w:hint="eastAsia"/>
          <w:color w:val="171717" w:themeColor="background2" w:themeShade="1A"/>
          <w:sz w:val="24"/>
        </w:rPr>
        <w:t>现有工程设</w:t>
      </w:r>
      <w:r w:rsidR="00640CC4" w:rsidRPr="00640CC4">
        <w:rPr>
          <w:rFonts w:ascii="Arial" w:hAnsi="Arial" w:cs="Arial" w:hint="eastAsia"/>
          <w:color w:val="171717" w:themeColor="background2" w:themeShade="1A"/>
          <w:sz w:val="24"/>
        </w:rPr>
        <w:t>计年产冷轧不锈钢板（卷）</w:t>
      </w:r>
      <w:r w:rsidR="00640CC4" w:rsidRPr="00640CC4">
        <w:rPr>
          <w:rFonts w:ascii="Arial" w:hAnsi="Arial" w:cs="Arial"/>
          <w:color w:val="171717" w:themeColor="background2" w:themeShade="1A"/>
          <w:sz w:val="24"/>
        </w:rPr>
        <w:t xml:space="preserve">66 </w:t>
      </w:r>
      <w:r w:rsidR="00640CC4" w:rsidRPr="00640CC4">
        <w:rPr>
          <w:rFonts w:ascii="Arial" w:hAnsi="Arial" w:cs="Arial" w:hint="eastAsia"/>
          <w:color w:val="171717" w:themeColor="background2" w:themeShade="1A"/>
          <w:sz w:val="24"/>
        </w:rPr>
        <w:t>万吨，主要产品为</w:t>
      </w:r>
      <w:r w:rsidR="00640CC4" w:rsidRPr="00640CC4">
        <w:rPr>
          <w:rFonts w:ascii="Arial" w:hAnsi="Arial" w:cs="Arial"/>
          <w:color w:val="171717" w:themeColor="background2" w:themeShade="1A"/>
          <w:sz w:val="24"/>
        </w:rPr>
        <w:t>300</w:t>
      </w:r>
      <w:r w:rsidR="00640CC4" w:rsidRPr="00640CC4">
        <w:rPr>
          <w:rFonts w:ascii="Arial" w:hAnsi="Arial" w:cs="Arial" w:hint="eastAsia"/>
          <w:color w:val="171717" w:themeColor="background2" w:themeShade="1A"/>
          <w:sz w:val="24"/>
        </w:rPr>
        <w:t>、</w:t>
      </w:r>
      <w:r w:rsidR="00640CC4" w:rsidRPr="00640CC4">
        <w:rPr>
          <w:rFonts w:ascii="Arial" w:hAnsi="Arial" w:cs="Arial"/>
          <w:color w:val="171717" w:themeColor="background2" w:themeShade="1A"/>
          <w:sz w:val="24"/>
        </w:rPr>
        <w:t>400</w:t>
      </w:r>
      <w:r w:rsidR="00640CC4" w:rsidRPr="00640CC4">
        <w:rPr>
          <w:rFonts w:ascii="Arial" w:hAnsi="Arial" w:cs="Arial" w:hint="eastAsia"/>
          <w:color w:val="171717" w:themeColor="background2" w:themeShade="1A"/>
          <w:sz w:val="24"/>
        </w:rPr>
        <w:t>系列冷轧不锈钢和汽车排气系统及工业用不锈钢焊管，生产工艺主要涉及不锈钢的酸洗、轧制、退火、修磨、平整等工序</w:t>
      </w:r>
      <w:r w:rsidR="00640CC4">
        <w:rPr>
          <w:rFonts w:ascii="Arial" w:hAnsi="Arial" w:cs="Arial" w:hint="eastAsia"/>
          <w:color w:val="171717" w:themeColor="background2" w:themeShade="1A"/>
          <w:sz w:val="24"/>
        </w:rPr>
        <w:t>，目前</w:t>
      </w:r>
      <w:r w:rsidR="00640CC4" w:rsidRPr="00640CC4">
        <w:rPr>
          <w:rFonts w:ascii="Arial" w:hAnsi="Arial" w:cs="Arial" w:hint="eastAsia"/>
          <w:color w:val="171717" w:themeColor="background2" w:themeShade="1A"/>
          <w:sz w:val="24"/>
        </w:rPr>
        <w:t>全面实现使用燃料的清洁化</w:t>
      </w:r>
      <w:r w:rsidR="00640CC4" w:rsidRPr="00640CC4">
        <w:rPr>
          <w:rFonts w:ascii="Arial" w:hAnsi="Arial" w:cs="Arial"/>
          <w:color w:val="171717" w:themeColor="background2" w:themeShade="1A"/>
          <w:sz w:val="24"/>
        </w:rPr>
        <w:t>-</w:t>
      </w:r>
      <w:r w:rsidR="00640CC4" w:rsidRPr="00640CC4">
        <w:rPr>
          <w:rFonts w:ascii="Arial" w:hAnsi="Arial" w:cs="Arial" w:hint="eastAsia"/>
          <w:color w:val="171717" w:themeColor="background2" w:themeShade="1A"/>
          <w:sz w:val="24"/>
        </w:rPr>
        <w:t>天然气</w:t>
      </w:r>
      <w:r w:rsidR="00640CC4">
        <w:rPr>
          <w:rFonts w:ascii="Arial" w:hAnsi="Arial" w:cs="Arial" w:hint="eastAsia"/>
          <w:color w:val="171717" w:themeColor="background2" w:themeShade="1A"/>
          <w:sz w:val="24"/>
        </w:rPr>
        <w:t>。</w:t>
      </w:r>
    </w:p>
    <w:p w:rsidR="009E094D" w:rsidRDefault="00215B78">
      <w:pPr>
        <w:spacing w:line="400" w:lineRule="exact"/>
        <w:jc w:val="center"/>
        <w:rPr>
          <w:rFonts w:ascii="Arial" w:hAnsi="Arial" w:cs="Arial"/>
          <w:b/>
          <w:bCs/>
          <w:color w:val="171717" w:themeColor="background2" w:themeShade="1A"/>
          <w:szCs w:val="21"/>
        </w:rPr>
      </w:pPr>
      <w:r w:rsidRPr="00443095">
        <w:rPr>
          <w:rFonts w:ascii="Arial" w:hAnsi="Arial" w:cs="Arial"/>
          <w:b/>
          <w:bCs/>
          <w:color w:val="171717" w:themeColor="background2" w:themeShade="1A"/>
          <w:szCs w:val="21"/>
        </w:rPr>
        <w:t>表一</w:t>
      </w:r>
      <w:r w:rsidRPr="00443095">
        <w:rPr>
          <w:rFonts w:ascii="Arial" w:hAnsi="Arial" w:cs="Arial"/>
          <w:b/>
          <w:bCs/>
          <w:color w:val="171717" w:themeColor="background2" w:themeShade="1A"/>
          <w:szCs w:val="21"/>
        </w:rPr>
        <w:t xml:space="preserve">    </w:t>
      </w:r>
      <w:r w:rsidRPr="00443095">
        <w:rPr>
          <w:rFonts w:ascii="Arial" w:hAnsi="Arial" w:cs="Arial"/>
          <w:b/>
          <w:bCs/>
          <w:color w:val="171717" w:themeColor="background2" w:themeShade="1A"/>
          <w:szCs w:val="21"/>
        </w:rPr>
        <w:t>环境保护情况一览表</w:t>
      </w:r>
    </w:p>
    <w:tbl>
      <w:tblPr>
        <w:tblStyle w:val="TableNormal"/>
        <w:tblW w:w="8227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9"/>
        <w:gridCol w:w="850"/>
        <w:gridCol w:w="3035"/>
        <w:gridCol w:w="1537"/>
        <w:gridCol w:w="2049"/>
        <w:gridCol w:w="7"/>
      </w:tblGrid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类型</w:t>
            </w: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工艺单元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工艺设备名称</w:t>
            </w:r>
            <w:proofErr w:type="spellEnd"/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污染物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环保设备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 w:val="restart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废气</w:t>
            </w: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1AP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退火冷却段（水冷）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1AP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退火冷却段（雾冷）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1AP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电解段废气排放系统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Cr6+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H2SO4</w:t>
            </w:r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喷淋洗涤塔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1AP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酸洗段脱氮系统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HF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NOx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SCR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脱氮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2AP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脱脂段废气排放系统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旋风除尘器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2AP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退火冷却段（水冷）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2AP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退火冷却段（雾冷）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2AP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电解段废气排放系统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Cr6+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H2SO4</w:t>
            </w:r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喷淋洗涤塔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2AP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酸洗段脱氮系统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HF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NOx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SCR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脱氮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3AP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退火冷却段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3AP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抛丸段除尘系统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布袋除尘器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3AP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电解段排气系统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Cr6+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H2SO4</w:t>
            </w:r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喷淋洗涤塔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3AP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酸洗段脱氮排气系统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HF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 xml:space="preserve"> </w:t>
            </w: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NOx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SCR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脱氮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脱脂段脱脂排气系统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旋风除尘器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退火冷却段（水冷）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退火冷却段（雾冷）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退火冷却段（风冷）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Me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湿式除尘器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电解段排气系统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Cr6+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H2SO4</w:t>
            </w:r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喷淋洗涤塔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酸洗段脱氮排气系统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 xml:space="preserve">HF 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</w:t>
            </w: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NOx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SCR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脱氮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4AP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平整段除尘系统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布袋除尘器</w:t>
            </w:r>
            <w:proofErr w:type="spellEnd"/>
          </w:p>
        </w:tc>
      </w:tr>
      <w:tr w:rsidR="00215B78" w:rsidRPr="00215B78" w:rsidTr="00215B78">
        <w:trPr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1#CR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56" w:type="dxa"/>
            <w:gridSpan w:val="2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2#CR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3#CR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4#CR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5#CR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6#CR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7#CR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1#CG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2#CG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轧钢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3#CG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精整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1#TLL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精整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2#TLL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油雾分离系统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油雾过滤器</w:t>
            </w:r>
            <w:proofErr w:type="spellEnd"/>
          </w:p>
        </w:tc>
      </w:tr>
      <w:tr w:rsidR="00215B78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精整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1#SPM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除尘系统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布袋除尘器</w:t>
            </w:r>
            <w:proofErr w:type="spellEnd"/>
          </w:p>
        </w:tc>
      </w:tr>
      <w:tr w:rsidR="00215B78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精整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kern w:val="0"/>
                <w:sz w:val="21"/>
                <w:szCs w:val="21"/>
              </w:rPr>
              <w:t>2#SPM</w:t>
            </w: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除尘系统</w:t>
            </w:r>
          </w:p>
        </w:tc>
        <w:tc>
          <w:tcPr>
            <w:tcW w:w="1537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粉尘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15B78" w:rsidRPr="00215B78" w:rsidRDefault="00215B78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布袋除尘器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 w:val="restart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废水</w:t>
            </w: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酸洗线</w:t>
            </w:r>
          </w:p>
        </w:tc>
        <w:tc>
          <w:tcPr>
            <w:tcW w:w="1537" w:type="dxa"/>
            <w:vAlign w:val="center"/>
            <w:hideMark/>
          </w:tcPr>
          <w:p w:rsidR="002439AD" w:rsidRPr="00F85CCC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COD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、氨氮、总氮、石油类、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SS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、</w:t>
            </w:r>
            <w:r w:rsidRPr="00215B78"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Cr6+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、总镍、氟化物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混酸废水系统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+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中性盐废水处理系统（化学沉淀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+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脱氮）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F85CCC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初期雨水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/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F85CCC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COD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、氨氮、总氮、石油类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含油废水处理系统（生化处理）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F85CCC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439AD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浊循环水</w:t>
            </w:r>
          </w:p>
        </w:tc>
        <w:tc>
          <w:tcPr>
            <w:tcW w:w="3035" w:type="dxa"/>
            <w:vAlign w:val="center"/>
            <w:hideMark/>
          </w:tcPr>
          <w:p w:rsidR="002439AD" w:rsidRPr="002439AD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循环冷却系统</w:t>
            </w:r>
          </w:p>
        </w:tc>
        <w:tc>
          <w:tcPr>
            <w:tcW w:w="1537" w:type="dxa"/>
            <w:vAlign w:val="center"/>
            <w:hideMark/>
          </w:tcPr>
          <w:p w:rsidR="002439AD" w:rsidRPr="002439AD" w:rsidRDefault="002439AD" w:rsidP="002439AD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COD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、石油类</w:t>
            </w:r>
          </w:p>
        </w:tc>
        <w:tc>
          <w:tcPr>
            <w:tcW w:w="2049" w:type="dxa"/>
            <w:vAlign w:val="center"/>
            <w:hideMark/>
          </w:tcPr>
          <w:p w:rsidR="002439AD" w:rsidRPr="002439AD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439AD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浊循环处理系统（沉淀过滤）处理后回用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F85CCC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439AD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生活污水</w:t>
            </w:r>
          </w:p>
        </w:tc>
        <w:tc>
          <w:tcPr>
            <w:tcW w:w="3035" w:type="dxa"/>
            <w:vAlign w:val="center"/>
            <w:hideMark/>
          </w:tcPr>
          <w:p w:rsidR="002439AD" w:rsidRPr="002439AD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员工生活</w:t>
            </w:r>
          </w:p>
        </w:tc>
        <w:tc>
          <w:tcPr>
            <w:tcW w:w="1537" w:type="dxa"/>
            <w:vAlign w:val="center"/>
            <w:hideMark/>
          </w:tcPr>
          <w:p w:rsidR="002439AD" w:rsidRPr="002439AD" w:rsidRDefault="002439AD" w:rsidP="002439AD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COD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、氨氮、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SS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、动植物油</w:t>
            </w:r>
          </w:p>
        </w:tc>
        <w:tc>
          <w:tcPr>
            <w:tcW w:w="2049" w:type="dxa"/>
            <w:vAlign w:val="center"/>
            <w:hideMark/>
          </w:tcPr>
          <w:p w:rsidR="002439AD" w:rsidRPr="002439AD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  <w:r w:rsidRPr="002439AD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含油废水处理系统</w:t>
            </w:r>
            <w:r>
              <w:rPr>
                <w:rFonts w:hint="eastAsia"/>
                <w:color w:val="171717" w:themeColor="background2" w:themeShade="1A"/>
                <w:kern w:val="0"/>
                <w:sz w:val="21"/>
                <w:szCs w:val="21"/>
                <w:lang w:eastAsia="zh-CN"/>
              </w:rPr>
              <w:t>（生化处理）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 w:val="restart"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kern w:val="0"/>
                <w:sz w:val="21"/>
                <w:szCs w:val="21"/>
              </w:rPr>
              <w:t>固废</w:t>
            </w: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工艺单元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固废名称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固废性质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处置去向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退火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废耐火材料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一般固废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收集后外卖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冷轧、修磨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废纸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一般固废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收集后外卖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冷轧、修磨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废料及切头尾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一般固废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收集后外卖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冷轧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废机具机件及废轧辊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一般固废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收集后外卖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冷轧、修磨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氧化铁皮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一般固废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收集后外卖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冷轧、修磨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废引带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一般固废</w:t>
            </w:r>
            <w:proofErr w:type="spellEnd"/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收集后外卖</w:t>
            </w:r>
            <w:proofErr w:type="spellEnd"/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修磨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研磨屑及废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研磨带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HW08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委托绍兴上虞微</w:t>
            </w:r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益再生资源有限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公司处置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废气净化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废脱硫剂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HW49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委托宁波北仑环</w:t>
            </w:r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保固废处置有限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公司处置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废水处理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废水处理污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泥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HW17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委托宁波科环新</w:t>
            </w:r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型建材有限公司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处置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冷轧、修磨</w:t>
            </w:r>
            <w:proofErr w:type="spellEnd"/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废矿物油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HW08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委托宁波大港油</w:t>
            </w:r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料有限公司处置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变配电室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废蓄电池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HW49</w:t>
            </w:r>
          </w:p>
        </w:tc>
        <w:tc>
          <w:tcPr>
            <w:tcW w:w="2049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委托金土地固废</w:t>
            </w:r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回收有限公司处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置</w:t>
            </w:r>
          </w:p>
        </w:tc>
      </w:tr>
      <w:tr w:rsidR="002439AD" w:rsidRPr="00215B78" w:rsidTr="00215B78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废气净化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废活性炭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HW49</w:t>
            </w:r>
          </w:p>
        </w:tc>
        <w:tc>
          <w:tcPr>
            <w:tcW w:w="2049" w:type="dxa"/>
            <w:vMerge w:val="restart"/>
            <w:vAlign w:val="center"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委托宁波北仑环</w:t>
            </w:r>
          </w:p>
          <w:p w:rsidR="002439AD" w:rsidRPr="00215B78" w:rsidRDefault="002439AD" w:rsidP="002439AD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  <w:lang w:eastAsia="zh-CN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保固废处置有限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 xml:space="preserve"> </w:t>
            </w: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  <w:lang w:eastAsia="zh-CN"/>
              </w:rPr>
              <w:t>公司处置</w:t>
            </w:r>
          </w:p>
        </w:tc>
      </w:tr>
      <w:tr w:rsidR="002439AD" w:rsidRPr="00215B78" w:rsidTr="00202D5B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439AD" w:rsidRPr="00215B78" w:rsidRDefault="002439AD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850" w:type="dxa"/>
            <w:vAlign w:val="center"/>
            <w:hideMark/>
          </w:tcPr>
          <w:p w:rsidR="002439AD" w:rsidRPr="00215B78" w:rsidRDefault="002439AD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酸洗线</w:t>
            </w:r>
          </w:p>
        </w:tc>
        <w:tc>
          <w:tcPr>
            <w:tcW w:w="3035" w:type="dxa"/>
            <w:vAlign w:val="center"/>
            <w:hideMark/>
          </w:tcPr>
          <w:p w:rsidR="002439AD" w:rsidRPr="00215B78" w:rsidRDefault="002439AD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废催化剂</w:t>
            </w:r>
          </w:p>
        </w:tc>
        <w:tc>
          <w:tcPr>
            <w:tcW w:w="1537" w:type="dxa"/>
            <w:vAlign w:val="center"/>
            <w:hideMark/>
          </w:tcPr>
          <w:p w:rsidR="002439AD" w:rsidRPr="00215B78" w:rsidRDefault="002439AD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proofErr w:type="spellStart"/>
            <w:r w:rsidRPr="00215B78">
              <w:rPr>
                <w:rFonts w:hint="eastAsia"/>
                <w:color w:val="171717" w:themeColor="background2" w:themeShade="1A"/>
                <w:sz w:val="21"/>
                <w:szCs w:val="21"/>
              </w:rPr>
              <w:t>危险废物</w:t>
            </w:r>
            <w:proofErr w:type="spellEnd"/>
          </w:p>
          <w:p w:rsidR="002439AD" w:rsidRPr="00215B78" w:rsidRDefault="002439AD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15B78">
              <w:rPr>
                <w:color w:val="171717" w:themeColor="background2" w:themeShade="1A"/>
                <w:sz w:val="21"/>
                <w:szCs w:val="21"/>
              </w:rPr>
              <w:t>HW49</w:t>
            </w:r>
          </w:p>
        </w:tc>
        <w:tc>
          <w:tcPr>
            <w:tcW w:w="2049" w:type="dxa"/>
            <w:vMerge/>
            <w:hideMark/>
          </w:tcPr>
          <w:p w:rsidR="002439AD" w:rsidRPr="00215B78" w:rsidRDefault="002439AD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</w:p>
        </w:tc>
      </w:tr>
      <w:tr w:rsidR="00202D5B" w:rsidRPr="00215B78" w:rsidTr="00202D5B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02D5B" w:rsidRPr="00215B78" w:rsidRDefault="00202D5B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机修</w:t>
            </w:r>
          </w:p>
        </w:tc>
        <w:tc>
          <w:tcPr>
            <w:tcW w:w="3035" w:type="dxa"/>
            <w:vAlign w:val="center"/>
            <w:hideMark/>
          </w:tcPr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废含油纤维物</w:t>
            </w:r>
          </w:p>
        </w:tc>
        <w:tc>
          <w:tcPr>
            <w:tcW w:w="1537" w:type="dxa"/>
            <w:vAlign w:val="center"/>
            <w:hideMark/>
          </w:tcPr>
          <w:p w:rsidR="00202D5B" w:rsidRPr="002439AD" w:rsidRDefault="00202D5B" w:rsidP="00202D5B">
            <w:pPr>
              <w:pStyle w:val="TableParagraph"/>
              <w:spacing w:before="141"/>
              <w:ind w:right="1"/>
              <w:jc w:val="center"/>
              <w:rPr>
                <w:color w:val="171717" w:themeColor="background2" w:themeShade="1A"/>
                <w:kern w:val="2"/>
                <w:sz w:val="21"/>
                <w:szCs w:val="21"/>
                <w:lang w:eastAsia="zh-CN"/>
              </w:rPr>
            </w:pPr>
            <w:r w:rsidRPr="002439AD">
              <w:rPr>
                <w:rFonts w:hint="eastAsia"/>
                <w:color w:val="171717" w:themeColor="background2" w:themeShade="1A"/>
                <w:kern w:val="2"/>
                <w:sz w:val="21"/>
                <w:szCs w:val="21"/>
                <w:lang w:eastAsia="zh-CN"/>
              </w:rPr>
              <w:t>危险废物</w:t>
            </w:r>
          </w:p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color w:val="171717" w:themeColor="background2" w:themeShade="1A"/>
                <w:sz w:val="21"/>
                <w:szCs w:val="21"/>
              </w:rPr>
              <w:t>HW49</w:t>
            </w:r>
          </w:p>
        </w:tc>
        <w:tc>
          <w:tcPr>
            <w:tcW w:w="2049" w:type="dxa"/>
            <w:vMerge/>
            <w:hideMark/>
          </w:tcPr>
          <w:p w:rsidR="00202D5B" w:rsidRPr="00215B78" w:rsidRDefault="00202D5B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</w:p>
        </w:tc>
      </w:tr>
      <w:tr w:rsidR="00202D5B" w:rsidRPr="00215B78" w:rsidTr="00202D5B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02D5B" w:rsidRPr="00215B78" w:rsidRDefault="00202D5B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废水处理</w:t>
            </w:r>
          </w:p>
        </w:tc>
        <w:tc>
          <w:tcPr>
            <w:tcW w:w="3035" w:type="dxa"/>
            <w:vAlign w:val="center"/>
            <w:hideMark/>
          </w:tcPr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废滤布</w:t>
            </w:r>
          </w:p>
        </w:tc>
        <w:tc>
          <w:tcPr>
            <w:tcW w:w="1537" w:type="dxa"/>
            <w:vAlign w:val="center"/>
            <w:hideMark/>
          </w:tcPr>
          <w:p w:rsidR="00202D5B" w:rsidRPr="002439AD" w:rsidRDefault="00202D5B" w:rsidP="00202D5B">
            <w:pPr>
              <w:pStyle w:val="TableParagraph"/>
              <w:spacing w:before="141"/>
              <w:ind w:right="1"/>
              <w:jc w:val="center"/>
              <w:rPr>
                <w:color w:val="171717" w:themeColor="background2" w:themeShade="1A"/>
                <w:kern w:val="2"/>
                <w:sz w:val="21"/>
                <w:szCs w:val="21"/>
                <w:lang w:eastAsia="zh-CN"/>
              </w:rPr>
            </w:pPr>
            <w:r w:rsidRPr="002439AD">
              <w:rPr>
                <w:rFonts w:hint="eastAsia"/>
                <w:color w:val="171717" w:themeColor="background2" w:themeShade="1A"/>
                <w:kern w:val="2"/>
                <w:sz w:val="21"/>
                <w:szCs w:val="21"/>
                <w:lang w:eastAsia="zh-CN"/>
              </w:rPr>
              <w:t>危险废物</w:t>
            </w:r>
          </w:p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color w:val="171717" w:themeColor="background2" w:themeShade="1A"/>
                <w:sz w:val="21"/>
                <w:szCs w:val="21"/>
              </w:rPr>
              <w:t>HW13</w:t>
            </w:r>
          </w:p>
        </w:tc>
        <w:tc>
          <w:tcPr>
            <w:tcW w:w="2049" w:type="dxa"/>
            <w:vMerge/>
            <w:hideMark/>
          </w:tcPr>
          <w:p w:rsidR="00202D5B" w:rsidRPr="00215B78" w:rsidRDefault="00202D5B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</w:p>
        </w:tc>
      </w:tr>
      <w:tr w:rsidR="00202D5B" w:rsidRPr="00215B78" w:rsidTr="00202D5B">
        <w:tblPrEx>
          <w:tblLook w:val="04A0"/>
        </w:tblPrEx>
        <w:trPr>
          <w:gridAfter w:val="1"/>
          <w:wAfter w:w="7" w:type="dxa"/>
          <w:trHeight w:val="284"/>
        </w:trPr>
        <w:tc>
          <w:tcPr>
            <w:tcW w:w="749" w:type="dxa"/>
            <w:vMerge/>
            <w:vAlign w:val="center"/>
            <w:hideMark/>
          </w:tcPr>
          <w:p w:rsidR="00202D5B" w:rsidRPr="00215B78" w:rsidRDefault="00202D5B" w:rsidP="00215B78">
            <w:pPr>
              <w:tabs>
                <w:tab w:val="left" w:pos="277"/>
                <w:tab w:val="left" w:pos="600"/>
                <w:tab w:val="left" w:pos="780"/>
                <w:tab w:val="left" w:pos="2517"/>
              </w:tabs>
              <w:jc w:val="center"/>
              <w:rPr>
                <w:color w:val="171717" w:themeColor="background2" w:themeShade="1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  <w:hideMark/>
          </w:tcPr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酸洗线</w:t>
            </w:r>
          </w:p>
        </w:tc>
        <w:tc>
          <w:tcPr>
            <w:tcW w:w="3035" w:type="dxa"/>
            <w:vAlign w:val="center"/>
            <w:hideMark/>
          </w:tcPr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废酸槽（罐、</w:t>
            </w: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 xml:space="preserve"> </w:t>
            </w:r>
            <w:r w:rsidRPr="002439AD">
              <w:rPr>
                <w:rFonts w:hint="eastAsia"/>
                <w:color w:val="171717" w:themeColor="background2" w:themeShade="1A"/>
                <w:sz w:val="21"/>
                <w:szCs w:val="21"/>
              </w:rPr>
              <w:t>砖）</w:t>
            </w:r>
          </w:p>
        </w:tc>
        <w:tc>
          <w:tcPr>
            <w:tcW w:w="1537" w:type="dxa"/>
            <w:vAlign w:val="center"/>
            <w:hideMark/>
          </w:tcPr>
          <w:p w:rsidR="00202D5B" w:rsidRPr="002439AD" w:rsidRDefault="00202D5B" w:rsidP="00202D5B">
            <w:pPr>
              <w:pStyle w:val="TableParagraph"/>
              <w:spacing w:before="141"/>
              <w:ind w:right="1"/>
              <w:jc w:val="center"/>
              <w:rPr>
                <w:color w:val="171717" w:themeColor="background2" w:themeShade="1A"/>
                <w:kern w:val="2"/>
                <w:sz w:val="21"/>
                <w:szCs w:val="21"/>
                <w:lang w:eastAsia="zh-CN"/>
              </w:rPr>
            </w:pPr>
            <w:r w:rsidRPr="002439AD">
              <w:rPr>
                <w:rFonts w:hint="eastAsia"/>
                <w:color w:val="171717" w:themeColor="background2" w:themeShade="1A"/>
                <w:kern w:val="2"/>
                <w:sz w:val="21"/>
                <w:szCs w:val="21"/>
                <w:lang w:eastAsia="zh-CN"/>
              </w:rPr>
              <w:t>危险废物</w:t>
            </w:r>
          </w:p>
          <w:p w:rsidR="00202D5B" w:rsidRPr="00215B78" w:rsidRDefault="00202D5B" w:rsidP="00202D5B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  <w:r w:rsidRPr="002439AD">
              <w:rPr>
                <w:color w:val="171717" w:themeColor="background2" w:themeShade="1A"/>
                <w:sz w:val="21"/>
                <w:szCs w:val="21"/>
              </w:rPr>
              <w:t>HW49</w:t>
            </w:r>
          </w:p>
        </w:tc>
        <w:tc>
          <w:tcPr>
            <w:tcW w:w="2049" w:type="dxa"/>
            <w:vMerge/>
            <w:hideMark/>
          </w:tcPr>
          <w:p w:rsidR="00202D5B" w:rsidRPr="00215B78" w:rsidRDefault="00202D5B" w:rsidP="00215B78">
            <w:pPr>
              <w:pStyle w:val="2TimesNewRoman"/>
              <w:spacing w:line="240" w:lineRule="auto"/>
              <w:ind w:firstLineChars="0" w:firstLine="0"/>
              <w:jc w:val="center"/>
              <w:rPr>
                <w:color w:val="171717" w:themeColor="background2" w:themeShade="1A"/>
                <w:sz w:val="21"/>
                <w:szCs w:val="21"/>
              </w:rPr>
            </w:pPr>
          </w:p>
        </w:tc>
      </w:tr>
    </w:tbl>
    <w:p w:rsidR="00215B78" w:rsidRPr="00215B78" w:rsidRDefault="00215B78" w:rsidP="00215B78">
      <w:pPr>
        <w:tabs>
          <w:tab w:val="left" w:pos="277"/>
          <w:tab w:val="left" w:pos="600"/>
          <w:tab w:val="left" w:pos="780"/>
          <w:tab w:val="left" w:pos="2517"/>
        </w:tabs>
        <w:jc w:val="center"/>
        <w:rPr>
          <w:color w:val="171717" w:themeColor="background2" w:themeShade="1A"/>
          <w:kern w:val="0"/>
          <w:szCs w:val="21"/>
        </w:rPr>
      </w:pPr>
    </w:p>
    <w:p w:rsidR="009E094D" w:rsidRPr="00443095" w:rsidRDefault="00215B78"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171717" w:themeColor="background2" w:themeShade="1A"/>
          <w:sz w:val="24"/>
        </w:rPr>
      </w:pPr>
      <w:r w:rsidRPr="00443095">
        <w:rPr>
          <w:rFonts w:ascii="Arial" w:hAnsi="Arial" w:cs="Arial"/>
          <w:b/>
          <w:color w:val="171717" w:themeColor="background2" w:themeShade="1A"/>
          <w:sz w:val="24"/>
        </w:rPr>
        <w:t>2</w:t>
      </w:r>
      <w:r w:rsidRPr="00443095">
        <w:rPr>
          <w:rFonts w:ascii="Arial" w:hAnsi="Arial" w:cs="Arial"/>
          <w:b/>
          <w:color w:val="171717" w:themeColor="background2" w:themeShade="1A"/>
          <w:sz w:val="24"/>
        </w:rPr>
        <w:t>、项目的建设单位和联系方式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建设单位：</w:t>
      </w:r>
      <w:r w:rsidR="00202D5B">
        <w:rPr>
          <w:rFonts w:ascii="Arial" w:hAnsi="Arial" w:cs="Arial" w:hint="eastAsia"/>
          <w:color w:val="171717" w:themeColor="background2" w:themeShade="1A"/>
          <w:sz w:val="24"/>
        </w:rPr>
        <w:t>宁波市宝新不锈钢有限公司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建设地点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：</w:t>
      </w:r>
      <w:r w:rsidR="00202D5B" w:rsidRPr="00202D5B">
        <w:rPr>
          <w:rFonts w:ascii="Arial" w:hAnsi="Arial" w:cs="Arial" w:hint="eastAsia"/>
          <w:color w:val="171717" w:themeColor="background2" w:themeShade="1A"/>
          <w:sz w:val="24"/>
        </w:rPr>
        <w:t>宁波市北仑区霞浦街道水俞村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联系方式：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0574-8</w:t>
      </w:r>
      <w:r w:rsidR="00202D5B">
        <w:rPr>
          <w:rFonts w:ascii="Arial" w:hAnsi="Arial" w:cs="Arial" w:hint="eastAsia"/>
          <w:color w:val="171717" w:themeColor="background2" w:themeShade="1A"/>
          <w:sz w:val="24"/>
        </w:rPr>
        <w:t>6718115</w:t>
      </w:r>
    </w:p>
    <w:p w:rsidR="009E094D" w:rsidRPr="00443095" w:rsidRDefault="00215B78"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171717" w:themeColor="background2" w:themeShade="1A"/>
          <w:sz w:val="24"/>
        </w:rPr>
      </w:pPr>
      <w:r w:rsidRPr="00443095">
        <w:rPr>
          <w:rFonts w:ascii="Arial" w:hAnsi="Arial" w:cs="Arial"/>
          <w:b/>
          <w:color w:val="171717" w:themeColor="background2" w:themeShade="1A"/>
          <w:sz w:val="24"/>
        </w:rPr>
        <w:t>3</w:t>
      </w:r>
      <w:r w:rsidRPr="00443095">
        <w:rPr>
          <w:rFonts w:ascii="Arial" w:hAnsi="Arial" w:cs="Arial"/>
          <w:b/>
          <w:color w:val="171717" w:themeColor="background2" w:themeShade="1A"/>
          <w:sz w:val="24"/>
        </w:rPr>
        <w:t>、环境影响评价机构的名称和联系方式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单位</w:t>
      </w:r>
      <w:bookmarkStart w:id="0" w:name="_GoBack"/>
      <w:bookmarkEnd w:id="0"/>
      <w:r w:rsidRPr="00443095">
        <w:rPr>
          <w:rFonts w:ascii="Arial" w:hAnsi="Arial" w:cs="Arial"/>
          <w:color w:val="171717" w:themeColor="background2" w:themeShade="1A"/>
          <w:sz w:val="24"/>
        </w:rPr>
        <w:t>名称：浙江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省环境科技有限公司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单位所在地：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宁波高新区聚贤路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587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弄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15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号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2#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楼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11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层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联系方式：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0574-</w:t>
      </w:r>
      <w:r w:rsidR="00202D5B">
        <w:rPr>
          <w:rFonts w:ascii="Arial" w:hAnsi="Arial" w:cs="Arial" w:hint="eastAsia"/>
          <w:color w:val="171717" w:themeColor="background2" w:themeShade="1A"/>
          <w:sz w:val="24"/>
        </w:rPr>
        <w:t>86298991</w:t>
      </w:r>
    </w:p>
    <w:p w:rsidR="009E094D" w:rsidRPr="00443095" w:rsidRDefault="00215B78"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171717" w:themeColor="background2" w:themeShade="1A"/>
          <w:sz w:val="24"/>
        </w:rPr>
      </w:pPr>
      <w:r w:rsidRPr="00443095">
        <w:rPr>
          <w:rFonts w:ascii="Arial" w:hAnsi="Arial" w:cs="Arial"/>
          <w:b/>
          <w:color w:val="171717" w:themeColor="background2" w:themeShade="1A"/>
          <w:sz w:val="24"/>
        </w:rPr>
        <w:t>4</w:t>
      </w:r>
      <w:r w:rsidRPr="00443095">
        <w:rPr>
          <w:rFonts w:ascii="Arial" w:hAnsi="Arial" w:cs="Arial"/>
          <w:b/>
          <w:color w:val="171717" w:themeColor="background2" w:themeShade="1A"/>
          <w:sz w:val="24"/>
        </w:rPr>
        <w:t>、环评审批部门联系方式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 w:hint="eastAsia"/>
          <w:color w:val="171717" w:themeColor="background2" w:themeShade="1A"/>
          <w:sz w:val="24"/>
        </w:rPr>
        <w:t>单位名称：宁波市生态环境局</w:t>
      </w:r>
      <w:r w:rsidR="00202D5B">
        <w:rPr>
          <w:rFonts w:ascii="Arial" w:hAnsi="Arial" w:cs="Arial" w:hint="eastAsia"/>
          <w:color w:val="171717" w:themeColor="background2" w:themeShade="1A"/>
          <w:sz w:val="24"/>
        </w:rPr>
        <w:t>北仑分局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 w:hint="eastAsia"/>
          <w:color w:val="171717" w:themeColor="background2" w:themeShade="1A"/>
          <w:sz w:val="24"/>
        </w:rPr>
        <w:t>地址：</w:t>
      </w:r>
      <w:r w:rsidR="00202D5B">
        <w:rPr>
          <w:rFonts w:ascii="Arial" w:hAnsi="Arial" w:cs="Arial" w:hint="eastAsia"/>
          <w:color w:val="171717" w:themeColor="background2" w:themeShade="1A"/>
          <w:sz w:val="24"/>
        </w:rPr>
        <w:t>北仑区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行政服务中心环保窗口</w:t>
      </w:r>
    </w:p>
    <w:p w:rsidR="009E094D" w:rsidRPr="00443095" w:rsidRDefault="00215B78">
      <w:pPr>
        <w:spacing w:line="400" w:lineRule="exact"/>
        <w:ind w:firstLineChars="200" w:firstLine="480"/>
        <w:rPr>
          <w:rFonts w:ascii="Arial" w:hAnsi="Arial" w:cs="Arial"/>
          <w:color w:val="171717" w:themeColor="background2" w:themeShade="1A"/>
          <w:sz w:val="24"/>
        </w:rPr>
      </w:pPr>
      <w:r w:rsidRPr="00844CD7">
        <w:rPr>
          <w:rFonts w:ascii="Arial" w:hAnsi="Arial" w:cs="Arial" w:hint="eastAsia"/>
          <w:color w:val="171717" w:themeColor="background2" w:themeShade="1A"/>
          <w:sz w:val="24"/>
        </w:rPr>
        <w:t>联系方式：</w:t>
      </w:r>
      <w:r w:rsidRPr="00844CD7">
        <w:rPr>
          <w:rFonts w:ascii="Arial" w:hAnsi="Arial" w:cs="Arial" w:hint="eastAsia"/>
          <w:color w:val="171717" w:themeColor="background2" w:themeShade="1A"/>
          <w:sz w:val="24"/>
        </w:rPr>
        <w:t>0574-8</w:t>
      </w:r>
      <w:r w:rsidR="00844CD7">
        <w:rPr>
          <w:rFonts w:ascii="Arial" w:hAnsi="Arial" w:cs="Arial" w:hint="eastAsia"/>
          <w:color w:val="171717" w:themeColor="background2" w:themeShade="1A"/>
          <w:sz w:val="24"/>
        </w:rPr>
        <w:t>9384193</w:t>
      </w:r>
    </w:p>
    <w:p w:rsidR="009E094D" w:rsidRPr="00443095" w:rsidRDefault="00215B78"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171717" w:themeColor="background2" w:themeShade="1A"/>
          <w:sz w:val="24"/>
        </w:rPr>
      </w:pPr>
      <w:r w:rsidRPr="00443095">
        <w:rPr>
          <w:rFonts w:ascii="Arial" w:hAnsi="Arial" w:cs="Arial"/>
          <w:b/>
          <w:color w:val="171717" w:themeColor="background2" w:themeShade="1A"/>
          <w:sz w:val="24"/>
        </w:rPr>
        <w:t>5</w:t>
      </w:r>
      <w:r w:rsidRPr="00443095">
        <w:rPr>
          <w:rFonts w:ascii="Arial" w:hAnsi="Arial" w:cs="Arial"/>
          <w:b/>
          <w:color w:val="171717" w:themeColor="background2" w:themeShade="1A"/>
          <w:sz w:val="24"/>
        </w:rPr>
        <w:t>、环境影响评价的工作程序和主要工作内容</w:t>
      </w:r>
    </w:p>
    <w:p w:rsidR="009E094D" w:rsidRPr="00443095" w:rsidRDefault="00215B78">
      <w:pPr>
        <w:spacing w:line="400" w:lineRule="exact"/>
        <w:ind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环评工作程序：接受委托</w:t>
      </w:r>
      <w:r w:rsidRPr="00443095">
        <w:rPr>
          <w:rFonts w:ascii="Arial" w:hAnsi="Arial" w:cs="Arial"/>
          <w:color w:val="171717" w:themeColor="background2" w:themeShade="1A"/>
          <w:sz w:val="24"/>
        </w:rPr>
        <w:t>→</w:t>
      </w:r>
      <w:r w:rsidRPr="00443095">
        <w:rPr>
          <w:rFonts w:ascii="Arial" w:hAnsi="Arial" w:cs="Arial"/>
          <w:color w:val="171717" w:themeColor="background2" w:themeShade="1A"/>
          <w:sz w:val="24"/>
        </w:rPr>
        <w:t>资料收集，影响因素分析，环境现状调查、监测</w:t>
      </w:r>
      <w:r w:rsidRPr="00443095">
        <w:rPr>
          <w:rFonts w:ascii="Arial" w:hAnsi="Arial" w:cs="Arial"/>
          <w:color w:val="171717" w:themeColor="background2" w:themeShade="1A"/>
          <w:sz w:val="24"/>
        </w:rPr>
        <w:t>→</w:t>
      </w:r>
      <w:r w:rsidRPr="00443095">
        <w:rPr>
          <w:rFonts w:ascii="Arial" w:hAnsi="Arial" w:cs="Arial"/>
          <w:color w:val="171717" w:themeColor="background2" w:themeShade="1A"/>
          <w:sz w:val="24"/>
        </w:rPr>
        <w:t>环境现状评价</w:t>
      </w:r>
      <w:r w:rsidRPr="00443095">
        <w:rPr>
          <w:rFonts w:ascii="Arial" w:hAnsi="Arial" w:cs="Arial"/>
          <w:color w:val="171717" w:themeColor="background2" w:themeShade="1A"/>
          <w:sz w:val="24"/>
        </w:rPr>
        <w:t>→</w:t>
      </w:r>
      <w:r w:rsidRPr="00443095">
        <w:rPr>
          <w:rFonts w:ascii="Arial" w:hAnsi="Arial" w:cs="Arial"/>
          <w:color w:val="171717" w:themeColor="background2" w:themeShade="1A"/>
          <w:sz w:val="24"/>
        </w:rPr>
        <w:t>环境影响预测、分析</w:t>
      </w:r>
      <w:r w:rsidRPr="00443095">
        <w:rPr>
          <w:rFonts w:ascii="Arial" w:hAnsi="Arial" w:cs="Arial"/>
          <w:color w:val="171717" w:themeColor="background2" w:themeShade="1A"/>
          <w:sz w:val="24"/>
        </w:rPr>
        <w:t>→</w:t>
      </w:r>
      <w:r w:rsidRPr="00443095">
        <w:rPr>
          <w:rFonts w:ascii="Arial" w:hAnsi="Arial" w:cs="Arial"/>
          <w:color w:val="171717" w:themeColor="background2" w:themeShade="1A"/>
          <w:sz w:val="24"/>
        </w:rPr>
        <w:t>综合评价分析</w:t>
      </w:r>
      <w:r w:rsidRPr="00443095">
        <w:rPr>
          <w:rFonts w:ascii="Arial" w:hAnsi="Arial" w:cs="Arial"/>
          <w:color w:val="171717" w:themeColor="background2" w:themeShade="1A"/>
          <w:sz w:val="24"/>
        </w:rPr>
        <w:t>→</w:t>
      </w:r>
      <w:r w:rsidRPr="00443095">
        <w:rPr>
          <w:rFonts w:ascii="Arial" w:hAnsi="Arial" w:cs="Arial"/>
          <w:color w:val="171717" w:themeColor="background2" w:themeShade="1A"/>
          <w:sz w:val="24"/>
        </w:rPr>
        <w:t>编制环评报告书</w:t>
      </w:r>
      <w:r w:rsidRPr="00443095">
        <w:rPr>
          <w:rFonts w:ascii="Arial" w:hAnsi="Arial" w:cs="Arial"/>
          <w:color w:val="171717" w:themeColor="background2" w:themeShade="1A"/>
          <w:sz w:val="24"/>
        </w:rPr>
        <w:t>→</w:t>
      </w:r>
      <w:r w:rsidRPr="00443095">
        <w:rPr>
          <w:rFonts w:ascii="Arial" w:hAnsi="Arial" w:cs="Arial"/>
          <w:color w:val="171717" w:themeColor="background2" w:themeShade="1A"/>
          <w:sz w:val="24"/>
        </w:rPr>
        <w:t>报批</w:t>
      </w:r>
    </w:p>
    <w:p w:rsidR="009E094D" w:rsidRPr="00443095" w:rsidRDefault="00215B78">
      <w:pPr>
        <w:spacing w:line="400" w:lineRule="exact"/>
        <w:ind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主要工作内容：阐明工程所在区域环境质量现状，预测分析工程所造成的各类环境影响，针对不利影响提出环保对策措施。</w:t>
      </w:r>
    </w:p>
    <w:p w:rsidR="009E094D" w:rsidRPr="00443095" w:rsidRDefault="00215B78">
      <w:pPr>
        <w:tabs>
          <w:tab w:val="left" w:pos="360"/>
        </w:tabs>
        <w:snapToGrid w:val="0"/>
        <w:spacing w:line="400" w:lineRule="exact"/>
        <w:ind w:left="357" w:hanging="357"/>
        <w:outlineLvl w:val="0"/>
        <w:rPr>
          <w:rFonts w:ascii="Arial" w:hAnsi="Arial" w:cs="Arial"/>
          <w:b/>
          <w:color w:val="171717" w:themeColor="background2" w:themeShade="1A"/>
          <w:sz w:val="24"/>
        </w:rPr>
      </w:pPr>
      <w:r w:rsidRPr="00443095">
        <w:rPr>
          <w:rFonts w:ascii="Arial" w:hAnsi="Arial" w:cs="Arial"/>
          <w:b/>
          <w:color w:val="171717" w:themeColor="background2" w:themeShade="1A"/>
          <w:sz w:val="24"/>
        </w:rPr>
        <w:t>6</w:t>
      </w:r>
      <w:r w:rsidRPr="00443095">
        <w:rPr>
          <w:rFonts w:ascii="Arial" w:hAnsi="Arial" w:cs="Arial"/>
          <w:b/>
          <w:color w:val="171717" w:themeColor="background2" w:themeShade="1A"/>
          <w:sz w:val="24"/>
        </w:rPr>
        <w:t>、公众提出意见的主要方式</w:t>
      </w:r>
    </w:p>
    <w:p w:rsidR="009E094D" w:rsidRPr="00443095" w:rsidRDefault="00215B78">
      <w:pPr>
        <w:spacing w:line="400" w:lineRule="exact"/>
        <w:ind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t>社会各界公众可在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环评期间</w:t>
      </w:r>
      <w:r w:rsidRPr="00443095">
        <w:rPr>
          <w:rFonts w:ascii="Arial" w:hAnsi="Arial" w:cs="Arial"/>
          <w:color w:val="171717" w:themeColor="background2" w:themeShade="1A"/>
          <w:sz w:val="24"/>
        </w:rPr>
        <w:t>以信函、传真、电子邮件或其他方式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，向建设单位和环评单位咨询相关信息，并提出工程环境保护方面的有关意见和建议。</w:t>
      </w:r>
    </w:p>
    <w:p w:rsidR="009E094D" w:rsidRPr="00443095" w:rsidRDefault="00215B78">
      <w:pPr>
        <w:spacing w:line="400" w:lineRule="exact"/>
        <w:ind w:firstLine="480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/>
          <w:color w:val="171717" w:themeColor="background2" w:themeShade="1A"/>
          <w:sz w:val="24"/>
        </w:rPr>
        <w:lastRenderedPageBreak/>
        <w:t>环评单位将在工程《环境影响报告书》中真实记录和考虑公众的意见和建议，并将公众的宝贵意见、建议向工程的建设单位、设计单位和有关部门反映。请公众在发表意见的同时提供详尽的联系方式。</w:t>
      </w:r>
    </w:p>
    <w:p w:rsidR="009E094D" w:rsidRPr="00443095" w:rsidRDefault="009E094D">
      <w:pPr>
        <w:spacing w:line="400" w:lineRule="exact"/>
        <w:ind w:leftChars="2151" w:left="4517" w:firstLineChars="250" w:firstLine="600"/>
        <w:rPr>
          <w:rFonts w:ascii="Arial" w:hAnsi="Arial" w:cs="Arial"/>
          <w:color w:val="171717" w:themeColor="background2" w:themeShade="1A"/>
          <w:sz w:val="24"/>
        </w:rPr>
      </w:pPr>
    </w:p>
    <w:p w:rsidR="009E094D" w:rsidRPr="00443095" w:rsidRDefault="009E094D">
      <w:pPr>
        <w:spacing w:line="400" w:lineRule="exact"/>
        <w:ind w:leftChars="2151" w:left="4517" w:firstLineChars="250" w:firstLine="600"/>
        <w:rPr>
          <w:rFonts w:ascii="Arial" w:hAnsi="Arial" w:cs="Arial"/>
          <w:color w:val="171717" w:themeColor="background2" w:themeShade="1A"/>
          <w:sz w:val="24"/>
        </w:rPr>
      </w:pPr>
    </w:p>
    <w:p w:rsidR="009E094D" w:rsidRPr="00443095" w:rsidRDefault="009E094D">
      <w:pPr>
        <w:spacing w:line="400" w:lineRule="exact"/>
        <w:ind w:leftChars="2151" w:left="4517" w:firstLineChars="250" w:firstLine="600"/>
        <w:rPr>
          <w:rFonts w:ascii="Arial" w:hAnsi="Arial" w:cs="Arial"/>
          <w:color w:val="171717" w:themeColor="background2" w:themeShade="1A"/>
          <w:sz w:val="24"/>
        </w:rPr>
      </w:pPr>
    </w:p>
    <w:p w:rsidR="009E094D" w:rsidRPr="00443095" w:rsidRDefault="009E094D">
      <w:pPr>
        <w:spacing w:line="400" w:lineRule="exact"/>
        <w:ind w:leftChars="2151" w:left="4517" w:firstLineChars="250" w:firstLine="600"/>
        <w:rPr>
          <w:rFonts w:ascii="Arial" w:hAnsi="Arial" w:cs="Arial"/>
          <w:color w:val="171717" w:themeColor="background2" w:themeShade="1A"/>
          <w:sz w:val="24"/>
        </w:rPr>
      </w:pPr>
    </w:p>
    <w:p w:rsidR="009E094D" w:rsidRPr="00443095" w:rsidRDefault="00596448">
      <w:pPr>
        <w:spacing w:line="400" w:lineRule="exact"/>
        <w:ind w:leftChars="2151" w:left="4517" w:firstLineChars="250" w:firstLine="600"/>
        <w:rPr>
          <w:rFonts w:ascii="Arial" w:hAnsi="Arial" w:cs="Arial"/>
          <w:color w:val="171717" w:themeColor="background2" w:themeShade="1A"/>
          <w:sz w:val="24"/>
        </w:rPr>
      </w:pPr>
      <w:r>
        <w:rPr>
          <w:rFonts w:ascii="Arial" w:hAnsi="Arial" w:cs="Arial" w:hint="eastAsia"/>
          <w:color w:val="171717" w:themeColor="background2" w:themeShade="1A"/>
          <w:sz w:val="24"/>
        </w:rPr>
        <w:t xml:space="preserve">  </w:t>
      </w:r>
      <w:r w:rsidR="00C42BF8">
        <w:rPr>
          <w:rFonts w:ascii="Arial" w:hAnsi="Arial" w:cs="Arial" w:hint="eastAsia"/>
          <w:color w:val="171717" w:themeColor="background2" w:themeShade="1A"/>
          <w:sz w:val="24"/>
        </w:rPr>
        <w:t>宁波市宝新不锈钢有限公司</w:t>
      </w:r>
    </w:p>
    <w:p w:rsidR="009E094D" w:rsidRPr="00443095" w:rsidRDefault="00215B78">
      <w:pPr>
        <w:wordWrap w:val="0"/>
        <w:spacing w:line="400" w:lineRule="exact"/>
        <w:jc w:val="right"/>
        <w:rPr>
          <w:rFonts w:ascii="Arial" w:hAnsi="Arial" w:cs="Arial"/>
          <w:color w:val="171717" w:themeColor="background2" w:themeShade="1A"/>
          <w:sz w:val="24"/>
        </w:rPr>
      </w:pPr>
      <w:r w:rsidRPr="00443095">
        <w:rPr>
          <w:rFonts w:ascii="Arial" w:hAnsi="Arial" w:cs="Arial" w:hint="eastAsia"/>
          <w:color w:val="171717" w:themeColor="background2" w:themeShade="1A"/>
          <w:sz w:val="24"/>
        </w:rPr>
        <w:t>2</w:t>
      </w:r>
      <w:r w:rsidRPr="00443095">
        <w:rPr>
          <w:rFonts w:ascii="Arial" w:hAnsi="Arial" w:cs="Arial"/>
          <w:color w:val="171717" w:themeColor="background2" w:themeShade="1A"/>
          <w:sz w:val="24"/>
        </w:rPr>
        <w:t>0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19</w:t>
      </w:r>
      <w:r w:rsidRPr="00443095">
        <w:rPr>
          <w:rFonts w:ascii="Arial" w:hAnsi="Arial" w:cs="Arial"/>
          <w:color w:val="171717" w:themeColor="background2" w:themeShade="1A"/>
          <w:sz w:val="24"/>
        </w:rPr>
        <w:t>年</w:t>
      </w:r>
      <w:r w:rsidR="00C42BF8">
        <w:rPr>
          <w:rFonts w:ascii="Arial" w:hAnsi="Arial" w:cs="Arial" w:hint="eastAsia"/>
          <w:color w:val="171717" w:themeColor="background2" w:themeShade="1A"/>
          <w:sz w:val="24"/>
        </w:rPr>
        <w:t>10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月</w:t>
      </w:r>
      <w:r w:rsidR="00C42BF8">
        <w:rPr>
          <w:rFonts w:ascii="Arial" w:hAnsi="Arial" w:cs="Arial" w:hint="eastAsia"/>
          <w:color w:val="171717" w:themeColor="background2" w:themeShade="1A"/>
          <w:sz w:val="24"/>
        </w:rPr>
        <w:t>16</w:t>
      </w:r>
      <w:r w:rsidRPr="00443095">
        <w:rPr>
          <w:rFonts w:ascii="Arial" w:hAnsi="Arial" w:cs="Arial" w:hint="eastAsia"/>
          <w:color w:val="171717" w:themeColor="background2" w:themeShade="1A"/>
          <w:sz w:val="24"/>
        </w:rPr>
        <w:t>日</w:t>
      </w:r>
    </w:p>
    <w:p w:rsidR="009E094D" w:rsidRPr="00443095" w:rsidRDefault="009E094D">
      <w:pPr>
        <w:rPr>
          <w:color w:val="171717" w:themeColor="background2" w:themeShade="1A"/>
        </w:rPr>
      </w:pPr>
    </w:p>
    <w:sectPr w:rsidR="009E094D" w:rsidRPr="00443095" w:rsidSect="009E09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F2F67"/>
    <w:multiLevelType w:val="singleLevel"/>
    <w:tmpl w:val="59CF2F67"/>
    <w:lvl w:ilvl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5566C2D"/>
    <w:rsid w:val="0016070A"/>
    <w:rsid w:val="00202D5B"/>
    <w:rsid w:val="00215B78"/>
    <w:rsid w:val="002439AD"/>
    <w:rsid w:val="003B7962"/>
    <w:rsid w:val="00443095"/>
    <w:rsid w:val="00596448"/>
    <w:rsid w:val="00640CC4"/>
    <w:rsid w:val="00844CD7"/>
    <w:rsid w:val="009E094D"/>
    <w:rsid w:val="00C42BF8"/>
    <w:rsid w:val="00F85CCC"/>
    <w:rsid w:val="053B3FAD"/>
    <w:rsid w:val="0F751969"/>
    <w:rsid w:val="13A00E71"/>
    <w:rsid w:val="1420115F"/>
    <w:rsid w:val="2ED762CA"/>
    <w:rsid w:val="35566C2D"/>
    <w:rsid w:val="5A601ED5"/>
    <w:rsid w:val="5FBA2427"/>
    <w:rsid w:val="6BC10283"/>
    <w:rsid w:val="716847AD"/>
    <w:rsid w:val="77B32740"/>
    <w:rsid w:val="7A7E4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094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E094D"/>
  </w:style>
  <w:style w:type="paragraph" w:styleId="a4">
    <w:name w:val="footer"/>
    <w:basedOn w:val="a"/>
    <w:rsid w:val="009E09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9E09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First Indent"/>
    <w:basedOn w:val="a3"/>
    <w:rsid w:val="009E094D"/>
    <w:pPr>
      <w:spacing w:before="60" w:after="60" w:line="360" w:lineRule="auto"/>
      <w:ind w:firstLineChars="200" w:firstLine="960"/>
    </w:pPr>
    <w:rPr>
      <w:rFonts w:ascii="Arial" w:hAnsi="Arial"/>
      <w:sz w:val="24"/>
    </w:rPr>
  </w:style>
  <w:style w:type="paragraph" w:customStyle="1" w:styleId="CharChar">
    <w:name w:val="Char Char"/>
    <w:basedOn w:val="a"/>
    <w:qFormat/>
    <w:rsid w:val="009E094D"/>
  </w:style>
  <w:style w:type="character" w:styleId="a7">
    <w:name w:val="page number"/>
    <w:basedOn w:val="a0"/>
    <w:qFormat/>
    <w:rsid w:val="009E094D"/>
  </w:style>
  <w:style w:type="paragraph" w:customStyle="1" w:styleId="2">
    <w:name w:val="表格文字2"/>
    <w:basedOn w:val="a"/>
    <w:qFormat/>
    <w:rsid w:val="009E094D"/>
    <w:pPr>
      <w:tabs>
        <w:tab w:val="left" w:pos="277"/>
        <w:tab w:val="left" w:pos="600"/>
        <w:tab w:val="left" w:pos="780"/>
        <w:tab w:val="left" w:pos="2517"/>
      </w:tabs>
      <w:adjustRightInd w:val="0"/>
      <w:spacing w:before="60"/>
      <w:jc w:val="center"/>
      <w:textAlignment w:val="baseline"/>
    </w:pPr>
    <w:rPr>
      <w:kern w:val="0"/>
      <w:szCs w:val="21"/>
    </w:rPr>
  </w:style>
  <w:style w:type="paragraph" w:customStyle="1" w:styleId="2TimesNewRoman">
    <w:name w:val="正文首行缩进 2 + Times New Roman"/>
    <w:basedOn w:val="a"/>
    <w:qFormat/>
    <w:rsid w:val="009E094D"/>
    <w:pPr>
      <w:tabs>
        <w:tab w:val="left" w:pos="0"/>
        <w:tab w:val="left" w:pos="870"/>
        <w:tab w:val="left" w:pos="3150"/>
      </w:tabs>
      <w:autoSpaceDE w:val="0"/>
      <w:autoSpaceDN w:val="0"/>
      <w:spacing w:line="360" w:lineRule="auto"/>
      <w:ind w:firstLineChars="200" w:firstLine="480"/>
      <w:jc w:val="left"/>
    </w:pPr>
    <w:rPr>
      <w:sz w:val="24"/>
    </w:rPr>
  </w:style>
  <w:style w:type="paragraph" w:customStyle="1" w:styleId="TableParagraph">
    <w:name w:val="Table Paragraph"/>
    <w:basedOn w:val="a"/>
    <w:uiPriority w:val="1"/>
    <w:qFormat/>
    <w:rsid w:val="00215B78"/>
    <w:pPr>
      <w:jc w:val="left"/>
    </w:pPr>
    <w:rPr>
      <w:kern w:val="0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215B78"/>
    <w:pPr>
      <w:widowControl w:val="0"/>
    </w:pPr>
    <w:rPr>
      <w:rFonts w:asciiTheme="minorHAnsi" w:eastAsia="Times New Roman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4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6C6C6C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cong</dc:creator>
  <cp:lastModifiedBy>admin</cp:lastModifiedBy>
  <cp:revision>8</cp:revision>
  <dcterms:created xsi:type="dcterms:W3CDTF">2019-05-08T07:20:00Z</dcterms:created>
  <dcterms:modified xsi:type="dcterms:W3CDTF">2019-10-16T02:54:00Z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